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DD64D2" w:rsidRPr="00A119F0" w:rsidRDefault="009A5AED"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t>Risk Areas for the Amazon Business</w:t>
      </w:r>
    </w:p>
    <w:p w:rsidR="00A119F0" w:rsidRPr="00A119F0" w:rsidRDefault="00A119F0"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t>Name</w:t>
      </w:r>
    </w:p>
    <w:p w:rsidR="00A119F0" w:rsidRPr="00A119F0" w:rsidRDefault="00A119F0"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t>Institution</w:t>
      </w:r>
    </w:p>
    <w:p w:rsidR="00A119F0" w:rsidRPr="00A119F0" w:rsidRDefault="00A119F0"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t>Date</w:t>
      </w: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lastRenderedPageBreak/>
        <w:t>Risk Areas for the Amazon Business</w:t>
      </w:r>
    </w:p>
    <w:p w:rsidR="00A119F0" w:rsidRPr="00A119F0" w:rsidRDefault="00A119F0" w:rsidP="00A119F0">
      <w:pPr>
        <w:spacing w:line="480" w:lineRule="auto"/>
        <w:ind w:firstLine="720"/>
        <w:rPr>
          <w:rFonts w:ascii="Times New Roman" w:hAnsi="Times New Roman" w:cs="Times New Roman"/>
          <w:sz w:val="24"/>
          <w:szCs w:val="24"/>
        </w:rPr>
      </w:pPr>
      <w:r w:rsidRPr="00A119F0">
        <w:rPr>
          <w:rFonts w:ascii="Times New Roman" w:hAnsi="Times New Roman" w:cs="Times New Roman"/>
          <w:sz w:val="24"/>
          <w:szCs w:val="24"/>
        </w:rPr>
        <w:t>Risk areas are key factors of focus in every</w:t>
      </w:r>
      <w:r w:rsidR="00893D32">
        <w:rPr>
          <w:rFonts w:ascii="Times New Roman" w:hAnsi="Times New Roman" w:cs="Times New Roman"/>
          <w:sz w:val="24"/>
          <w:szCs w:val="24"/>
        </w:rPr>
        <w:t xml:space="preserve"> business, and hence, Amazon is not</w:t>
      </w:r>
      <w:r w:rsidRPr="00A119F0">
        <w:rPr>
          <w:rFonts w:ascii="Times New Roman" w:hAnsi="Times New Roman" w:cs="Times New Roman"/>
          <w:sz w:val="24"/>
          <w:szCs w:val="24"/>
        </w:rPr>
        <w:t xml:space="preserve"> exceptional. As evident, a risk area identifies with varied possibilities that may hinder a business from attaining a business goal (Aiello, 2018). It should be noted that the risks facing a typical business are broad and they include a variety of things that can control the firm’s strategy in addition to things that are beyond control such as the global economy.  This study is aimed at offering accurate identification of varied risk areas in Amazon business and the affiliated types of risk in each risk area. </w:t>
      </w:r>
    </w:p>
    <w:p w:rsidR="00B938D6" w:rsidRPr="00A119F0" w:rsidRDefault="00A119F0" w:rsidP="00A119F0">
      <w:pPr>
        <w:spacing w:line="480" w:lineRule="auto"/>
        <w:ind w:firstLine="720"/>
        <w:rPr>
          <w:rFonts w:ascii="Times New Roman" w:hAnsi="Times New Roman" w:cs="Times New Roman"/>
          <w:sz w:val="24"/>
          <w:szCs w:val="24"/>
        </w:rPr>
      </w:pPr>
      <w:r w:rsidRPr="00A119F0">
        <w:rPr>
          <w:rFonts w:ascii="Times New Roman" w:hAnsi="Times New Roman" w:cs="Times New Roman"/>
          <w:sz w:val="24"/>
          <w:szCs w:val="24"/>
        </w:rPr>
        <w:t>Marketing is one of the core risk areas, and the associated risks include currency risks and competitive market. Another risk area for Amazon is the finance area whose major types of risks include marketing risk and operation risk (Amazon, 2016). The legal area is another major risk area for Amazon, and the associated risks include compliance risks and contract risks (Berg &amp; Knights, 2019). Technology is another risk area for Amazon, and it is attached to risks such as geofencing risks and big data risks (Chaffey, 2015). Investment is another risk area for Amazon, and it is faced with risks such as global inflation rates and liquidity risks.</w:t>
      </w:r>
    </w:p>
    <w:p w:rsidR="00A119F0" w:rsidRPr="00A119F0" w:rsidRDefault="00A119F0" w:rsidP="00A119F0">
      <w:pPr>
        <w:spacing w:line="480" w:lineRule="auto"/>
        <w:ind w:firstLine="720"/>
        <w:rPr>
          <w:rFonts w:ascii="Times New Roman" w:hAnsi="Times New Roman" w:cs="Times New Roman"/>
          <w:sz w:val="24"/>
          <w:szCs w:val="24"/>
        </w:rPr>
      </w:pPr>
    </w:p>
    <w:p w:rsidR="00A119F0" w:rsidRPr="00A119F0" w:rsidRDefault="00A119F0" w:rsidP="00A119F0">
      <w:pPr>
        <w:spacing w:line="480" w:lineRule="auto"/>
        <w:ind w:firstLine="720"/>
        <w:rPr>
          <w:rFonts w:ascii="Times New Roman" w:hAnsi="Times New Roman" w:cs="Times New Roman"/>
          <w:sz w:val="24"/>
          <w:szCs w:val="24"/>
        </w:rPr>
      </w:pPr>
    </w:p>
    <w:p w:rsidR="00A119F0" w:rsidRPr="00A119F0" w:rsidRDefault="00A119F0" w:rsidP="00A119F0">
      <w:pPr>
        <w:spacing w:line="480" w:lineRule="auto"/>
        <w:ind w:firstLine="720"/>
        <w:rPr>
          <w:rFonts w:ascii="Times New Roman" w:hAnsi="Times New Roman" w:cs="Times New Roman"/>
          <w:sz w:val="24"/>
          <w:szCs w:val="24"/>
        </w:rPr>
      </w:pPr>
    </w:p>
    <w:p w:rsidR="00A119F0" w:rsidRPr="00A119F0" w:rsidRDefault="00A119F0" w:rsidP="00A119F0">
      <w:pPr>
        <w:spacing w:line="480" w:lineRule="auto"/>
        <w:ind w:firstLine="720"/>
        <w:rPr>
          <w:rFonts w:ascii="Times New Roman" w:hAnsi="Times New Roman" w:cs="Times New Roman"/>
          <w:sz w:val="24"/>
          <w:szCs w:val="24"/>
        </w:rPr>
      </w:pPr>
    </w:p>
    <w:p w:rsidR="00A119F0" w:rsidRPr="00A119F0" w:rsidRDefault="00A119F0" w:rsidP="00A119F0">
      <w:pPr>
        <w:spacing w:line="480" w:lineRule="auto"/>
        <w:ind w:firstLine="720"/>
        <w:rPr>
          <w:rFonts w:ascii="Times New Roman" w:hAnsi="Times New Roman" w:cs="Times New Roman"/>
          <w:sz w:val="24"/>
          <w:szCs w:val="24"/>
        </w:rPr>
      </w:pPr>
    </w:p>
    <w:p w:rsidR="00A119F0" w:rsidRPr="00A119F0" w:rsidRDefault="00A119F0" w:rsidP="00A119F0">
      <w:pPr>
        <w:spacing w:line="480" w:lineRule="auto"/>
        <w:ind w:firstLine="720"/>
        <w:rPr>
          <w:rFonts w:ascii="Times New Roman" w:hAnsi="Times New Roman" w:cs="Times New Roman"/>
          <w:sz w:val="24"/>
          <w:szCs w:val="24"/>
        </w:rPr>
      </w:pPr>
    </w:p>
    <w:p w:rsidR="00A119F0" w:rsidRPr="00A119F0" w:rsidRDefault="00A119F0" w:rsidP="00A119F0">
      <w:pPr>
        <w:spacing w:line="480" w:lineRule="auto"/>
        <w:ind w:firstLine="720"/>
        <w:jc w:val="center"/>
        <w:rPr>
          <w:rFonts w:ascii="Times New Roman" w:hAnsi="Times New Roman" w:cs="Times New Roman"/>
          <w:sz w:val="24"/>
          <w:szCs w:val="24"/>
        </w:rPr>
      </w:pPr>
      <w:r w:rsidRPr="00A119F0">
        <w:rPr>
          <w:rFonts w:ascii="Times New Roman" w:hAnsi="Times New Roman" w:cs="Times New Roman"/>
          <w:sz w:val="24"/>
          <w:szCs w:val="24"/>
        </w:rPr>
        <w:lastRenderedPageBreak/>
        <w:t>Risk Assessment Matrix</w:t>
      </w:r>
    </w:p>
    <w:tbl>
      <w:tblPr>
        <w:tblStyle w:val="TableGrid"/>
        <w:tblW w:w="0" w:type="auto"/>
        <w:tblInd w:w="-252" w:type="dxa"/>
        <w:tblLayout w:type="fixed"/>
        <w:tblLook w:val="04A0"/>
      </w:tblPr>
      <w:tblGrid>
        <w:gridCol w:w="1529"/>
        <w:gridCol w:w="1621"/>
        <w:gridCol w:w="2340"/>
        <w:gridCol w:w="1350"/>
        <w:gridCol w:w="1710"/>
        <w:gridCol w:w="1278"/>
      </w:tblGrid>
      <w:tr w:rsidR="00B20B52" w:rsidRPr="00A119F0" w:rsidTr="00A119F0">
        <w:tc>
          <w:tcPr>
            <w:tcW w:w="1529"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Risk Area</w:t>
            </w:r>
          </w:p>
        </w:tc>
        <w:tc>
          <w:tcPr>
            <w:tcW w:w="1621"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Types of Risks</w:t>
            </w:r>
          </w:p>
        </w:tc>
        <w:tc>
          <w:tcPr>
            <w:tcW w:w="2340"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Risks Impact</w:t>
            </w:r>
          </w:p>
        </w:tc>
        <w:tc>
          <w:tcPr>
            <w:tcW w:w="1350" w:type="dxa"/>
          </w:tcPr>
          <w:p w:rsid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Likelihood</w:t>
            </w:r>
          </w:p>
          <w:p w:rsidR="00F91EB4" w:rsidRPr="00A119F0" w:rsidRDefault="00F91EB4" w:rsidP="00A119F0">
            <w:pPr>
              <w:rPr>
                <w:rFonts w:ascii="Times New Roman" w:hAnsi="Times New Roman" w:cs="Times New Roman"/>
                <w:sz w:val="24"/>
                <w:szCs w:val="24"/>
              </w:rPr>
            </w:pPr>
          </w:p>
        </w:tc>
        <w:tc>
          <w:tcPr>
            <w:tcW w:w="1710"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Potential Mitigation Risk Owner</w:t>
            </w:r>
            <w:r w:rsidR="00B20B52" w:rsidRPr="00A119F0">
              <w:rPr>
                <w:rFonts w:ascii="Times New Roman" w:hAnsi="Times New Roman" w:cs="Times New Roman"/>
                <w:sz w:val="24"/>
                <w:szCs w:val="24"/>
              </w:rPr>
              <w:t xml:space="preserve"> (department)</w:t>
            </w:r>
          </w:p>
        </w:tc>
        <w:tc>
          <w:tcPr>
            <w:tcW w:w="1278"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Measurement Scale</w:t>
            </w:r>
          </w:p>
        </w:tc>
      </w:tr>
      <w:tr w:rsidR="00A119F0" w:rsidRPr="00A119F0" w:rsidTr="00A119F0">
        <w:trPr>
          <w:trHeight w:val="255"/>
        </w:trPr>
        <w:tc>
          <w:tcPr>
            <w:tcW w:w="1529" w:type="dxa"/>
            <w:vMerge w:val="restart"/>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Marketing</w:t>
            </w: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Competitive market</w:t>
            </w:r>
          </w:p>
        </w:tc>
        <w:tc>
          <w:tcPr>
            <w:tcW w:w="2340"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Reduced global  market share</w:t>
            </w:r>
          </w:p>
        </w:tc>
        <w:tc>
          <w:tcPr>
            <w:tcW w:w="1350" w:type="dxa"/>
          </w:tcPr>
          <w:p w:rsidR="008A694E" w:rsidRPr="00A119F0" w:rsidRDefault="001D4D0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Highly possible</w:t>
            </w:r>
          </w:p>
        </w:tc>
        <w:tc>
          <w:tcPr>
            <w:tcW w:w="1710" w:type="dxa"/>
          </w:tcPr>
          <w:p w:rsidR="008A694E" w:rsidRPr="00A119F0" w:rsidRDefault="00F23E4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Marketing </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4</w:t>
            </w:r>
          </w:p>
        </w:tc>
      </w:tr>
      <w:tr w:rsidR="00A119F0" w:rsidRPr="00A119F0" w:rsidTr="00A119F0">
        <w:trPr>
          <w:trHeight w:val="285"/>
        </w:trPr>
        <w:tc>
          <w:tcPr>
            <w:tcW w:w="1529" w:type="dxa"/>
            <w:vMerge/>
          </w:tcPr>
          <w:p w:rsidR="008A694E" w:rsidRPr="00A119F0" w:rsidRDefault="008A694E" w:rsidP="00A119F0">
            <w:pPr>
              <w:spacing w:line="480" w:lineRule="auto"/>
              <w:rPr>
                <w:rFonts w:ascii="Times New Roman" w:hAnsi="Times New Roman" w:cs="Times New Roman"/>
                <w:sz w:val="24"/>
                <w:szCs w:val="24"/>
              </w:rPr>
            </w:pP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Currency risks</w:t>
            </w:r>
          </w:p>
        </w:tc>
        <w:tc>
          <w:tcPr>
            <w:tcW w:w="2340"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Loss of value of foreign assets</w:t>
            </w:r>
          </w:p>
        </w:tc>
        <w:tc>
          <w:tcPr>
            <w:tcW w:w="1350" w:type="dxa"/>
          </w:tcPr>
          <w:p w:rsidR="008A694E" w:rsidRPr="00A119F0" w:rsidRDefault="001D4D0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F</w:t>
            </w:r>
            <w:r w:rsidR="00F23E4A" w:rsidRPr="00A119F0">
              <w:rPr>
                <w:rFonts w:ascii="Times New Roman" w:hAnsi="Times New Roman" w:cs="Times New Roman"/>
                <w:sz w:val="24"/>
                <w:szCs w:val="24"/>
              </w:rPr>
              <w:t>inance</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3</w:t>
            </w:r>
          </w:p>
        </w:tc>
      </w:tr>
      <w:tr w:rsidR="00A119F0" w:rsidRPr="00A119F0" w:rsidTr="00A119F0">
        <w:trPr>
          <w:trHeight w:val="315"/>
        </w:trPr>
        <w:tc>
          <w:tcPr>
            <w:tcW w:w="1529" w:type="dxa"/>
            <w:vMerge w:val="restart"/>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Finance</w:t>
            </w: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Marketing risk</w:t>
            </w:r>
          </w:p>
        </w:tc>
        <w:tc>
          <w:tcPr>
            <w:tcW w:w="2340" w:type="dxa"/>
          </w:tcPr>
          <w:p w:rsidR="008A694E" w:rsidRPr="00A119F0" w:rsidRDefault="001D4D0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Reduced penetration to global market</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M</w:t>
            </w:r>
            <w:r w:rsidR="00F23E4A" w:rsidRPr="00A119F0">
              <w:rPr>
                <w:rFonts w:ascii="Times New Roman" w:hAnsi="Times New Roman" w:cs="Times New Roman"/>
                <w:sz w:val="24"/>
                <w:szCs w:val="24"/>
              </w:rPr>
              <w:t>arketing</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4</w:t>
            </w:r>
          </w:p>
        </w:tc>
      </w:tr>
      <w:tr w:rsidR="00A119F0" w:rsidRPr="00A119F0" w:rsidTr="00A119F0">
        <w:trPr>
          <w:trHeight w:val="210"/>
        </w:trPr>
        <w:tc>
          <w:tcPr>
            <w:tcW w:w="1529" w:type="dxa"/>
            <w:vMerge/>
          </w:tcPr>
          <w:p w:rsidR="008A694E" w:rsidRPr="00A119F0" w:rsidRDefault="008A694E" w:rsidP="00A119F0">
            <w:pPr>
              <w:spacing w:line="480" w:lineRule="auto"/>
              <w:rPr>
                <w:rFonts w:ascii="Times New Roman" w:hAnsi="Times New Roman" w:cs="Times New Roman"/>
                <w:sz w:val="24"/>
                <w:szCs w:val="24"/>
              </w:rPr>
            </w:pP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Operation risk</w:t>
            </w:r>
          </w:p>
        </w:tc>
        <w:tc>
          <w:tcPr>
            <w:tcW w:w="2340" w:type="dxa"/>
          </w:tcPr>
          <w:p w:rsidR="008A694E" w:rsidRPr="00A119F0" w:rsidRDefault="001D4D0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Increased employees turnover</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H</w:t>
            </w:r>
            <w:r w:rsidR="00F23E4A" w:rsidRPr="00A119F0">
              <w:rPr>
                <w:rFonts w:ascii="Times New Roman" w:hAnsi="Times New Roman" w:cs="Times New Roman"/>
                <w:sz w:val="24"/>
                <w:szCs w:val="24"/>
              </w:rPr>
              <w:t>uman resource management</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3</w:t>
            </w:r>
          </w:p>
        </w:tc>
      </w:tr>
      <w:tr w:rsidR="00A119F0" w:rsidRPr="00A119F0" w:rsidTr="00A119F0">
        <w:trPr>
          <w:trHeight w:val="270"/>
        </w:trPr>
        <w:tc>
          <w:tcPr>
            <w:tcW w:w="1529" w:type="dxa"/>
            <w:vMerge w:val="restart"/>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Legal</w:t>
            </w: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Compliance risks</w:t>
            </w:r>
          </w:p>
        </w:tc>
        <w:tc>
          <w:tcPr>
            <w:tcW w:w="2340" w:type="dxa"/>
          </w:tcPr>
          <w:p w:rsidR="008A694E"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Increased expenses and loss due to  international laws</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O</w:t>
            </w:r>
            <w:r w:rsidR="00F23E4A" w:rsidRPr="00A119F0">
              <w:rPr>
                <w:rFonts w:ascii="Times New Roman" w:hAnsi="Times New Roman" w:cs="Times New Roman"/>
                <w:sz w:val="24"/>
                <w:szCs w:val="24"/>
              </w:rPr>
              <w:t>perations</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4</w:t>
            </w:r>
          </w:p>
        </w:tc>
      </w:tr>
      <w:tr w:rsidR="00A119F0" w:rsidRPr="00A119F0" w:rsidTr="00A119F0">
        <w:trPr>
          <w:trHeight w:val="255"/>
        </w:trPr>
        <w:tc>
          <w:tcPr>
            <w:tcW w:w="1529" w:type="dxa"/>
            <w:vMerge/>
          </w:tcPr>
          <w:p w:rsidR="008A694E" w:rsidRPr="00A119F0" w:rsidRDefault="008A694E" w:rsidP="00A119F0">
            <w:pPr>
              <w:spacing w:line="480" w:lineRule="auto"/>
              <w:rPr>
                <w:rFonts w:ascii="Times New Roman" w:hAnsi="Times New Roman" w:cs="Times New Roman"/>
                <w:sz w:val="24"/>
                <w:szCs w:val="24"/>
              </w:rPr>
            </w:pP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Contract risks</w:t>
            </w:r>
          </w:p>
        </w:tc>
        <w:tc>
          <w:tcPr>
            <w:tcW w:w="2340" w:type="dxa"/>
          </w:tcPr>
          <w:p w:rsidR="008A694E"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Incomplete projects</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Probable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S</w:t>
            </w:r>
            <w:r w:rsidR="00F23E4A" w:rsidRPr="00A119F0">
              <w:rPr>
                <w:rFonts w:ascii="Times New Roman" w:hAnsi="Times New Roman" w:cs="Times New Roman"/>
                <w:sz w:val="24"/>
                <w:szCs w:val="24"/>
              </w:rPr>
              <w:t>trategy</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r w:rsidR="00A119F0" w:rsidRPr="00A119F0" w:rsidTr="00A119F0">
        <w:trPr>
          <w:trHeight w:val="270"/>
        </w:trPr>
        <w:tc>
          <w:tcPr>
            <w:tcW w:w="1529" w:type="dxa"/>
            <w:vMerge w:val="restart"/>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Technology</w:t>
            </w: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Goefencing risks</w:t>
            </w:r>
          </w:p>
        </w:tc>
        <w:tc>
          <w:tcPr>
            <w:tcW w:w="2340" w:type="dxa"/>
          </w:tcPr>
          <w:p w:rsidR="008A694E"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Damaging the quality of life globally</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T</w:t>
            </w:r>
            <w:r w:rsidR="00F23E4A" w:rsidRPr="00A119F0">
              <w:rPr>
                <w:rFonts w:ascii="Times New Roman" w:hAnsi="Times New Roman" w:cs="Times New Roman"/>
                <w:sz w:val="24"/>
                <w:szCs w:val="24"/>
              </w:rPr>
              <w:t>echnology and equipment</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r w:rsidR="00A119F0" w:rsidRPr="00A119F0" w:rsidTr="00A119F0">
        <w:trPr>
          <w:trHeight w:val="255"/>
        </w:trPr>
        <w:tc>
          <w:tcPr>
            <w:tcW w:w="1529" w:type="dxa"/>
            <w:vMerge/>
          </w:tcPr>
          <w:p w:rsidR="008A694E" w:rsidRPr="00A119F0" w:rsidRDefault="008A694E" w:rsidP="00A119F0">
            <w:pPr>
              <w:spacing w:line="480" w:lineRule="auto"/>
              <w:rPr>
                <w:rFonts w:ascii="Times New Roman" w:hAnsi="Times New Roman" w:cs="Times New Roman"/>
                <w:sz w:val="24"/>
                <w:szCs w:val="24"/>
              </w:rPr>
            </w:pP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Big data risks</w:t>
            </w:r>
          </w:p>
        </w:tc>
        <w:tc>
          <w:tcPr>
            <w:tcW w:w="2340" w:type="dxa"/>
          </w:tcPr>
          <w:p w:rsidR="008A694E"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Breaching of information</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Probable</w:t>
            </w:r>
          </w:p>
        </w:tc>
        <w:tc>
          <w:tcPr>
            <w:tcW w:w="1710" w:type="dxa"/>
          </w:tcPr>
          <w:p w:rsidR="008A694E" w:rsidRPr="00A119F0" w:rsidRDefault="00F23E4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Technology and equipment </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r w:rsidR="00A119F0" w:rsidRPr="00A119F0" w:rsidTr="00A119F0">
        <w:trPr>
          <w:trHeight w:val="555"/>
        </w:trPr>
        <w:tc>
          <w:tcPr>
            <w:tcW w:w="1529" w:type="dxa"/>
            <w:vMerge w:val="restart"/>
          </w:tcPr>
          <w:p w:rsidR="00D61F7B" w:rsidRPr="00A119F0" w:rsidRDefault="00D61F7B"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lastRenderedPageBreak/>
              <w:t>Investment</w:t>
            </w:r>
          </w:p>
        </w:tc>
        <w:tc>
          <w:tcPr>
            <w:tcW w:w="1621" w:type="dxa"/>
          </w:tcPr>
          <w:p w:rsidR="00D61F7B" w:rsidRPr="00A119F0" w:rsidRDefault="00D61F7B"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Global inflation rates</w:t>
            </w:r>
          </w:p>
        </w:tc>
        <w:tc>
          <w:tcPr>
            <w:tcW w:w="2340" w:type="dxa"/>
          </w:tcPr>
          <w:p w:rsidR="00D61F7B"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Deterioration of rate of foreign exchange</w:t>
            </w:r>
          </w:p>
        </w:tc>
        <w:tc>
          <w:tcPr>
            <w:tcW w:w="1350" w:type="dxa"/>
          </w:tcPr>
          <w:p w:rsidR="00D61F7B" w:rsidRPr="00A119F0" w:rsidRDefault="00F23E4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D61F7B"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Operations</w:t>
            </w:r>
          </w:p>
        </w:tc>
        <w:tc>
          <w:tcPr>
            <w:tcW w:w="1278" w:type="dxa"/>
          </w:tcPr>
          <w:p w:rsidR="00D61F7B"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r w:rsidR="00A119F0" w:rsidRPr="00A119F0" w:rsidTr="00A119F0">
        <w:trPr>
          <w:trHeight w:val="525"/>
        </w:trPr>
        <w:tc>
          <w:tcPr>
            <w:tcW w:w="1529" w:type="dxa"/>
            <w:vMerge/>
          </w:tcPr>
          <w:p w:rsidR="00D61F7B" w:rsidRPr="00A119F0" w:rsidRDefault="00D61F7B" w:rsidP="00A119F0">
            <w:pPr>
              <w:spacing w:line="480" w:lineRule="auto"/>
              <w:rPr>
                <w:rFonts w:ascii="Times New Roman" w:hAnsi="Times New Roman" w:cs="Times New Roman"/>
                <w:sz w:val="24"/>
                <w:szCs w:val="24"/>
              </w:rPr>
            </w:pPr>
          </w:p>
        </w:tc>
        <w:tc>
          <w:tcPr>
            <w:tcW w:w="1621" w:type="dxa"/>
          </w:tcPr>
          <w:p w:rsidR="00D61F7B" w:rsidRPr="00A119F0" w:rsidRDefault="00D61F7B"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Liquidity risks</w:t>
            </w:r>
          </w:p>
          <w:p w:rsidR="00D61F7B" w:rsidRPr="00A119F0" w:rsidRDefault="00D61F7B" w:rsidP="00A119F0">
            <w:pPr>
              <w:spacing w:line="480" w:lineRule="auto"/>
              <w:rPr>
                <w:rFonts w:ascii="Times New Roman" w:hAnsi="Times New Roman" w:cs="Times New Roman"/>
                <w:sz w:val="24"/>
                <w:szCs w:val="24"/>
              </w:rPr>
            </w:pPr>
          </w:p>
        </w:tc>
        <w:tc>
          <w:tcPr>
            <w:tcW w:w="2340" w:type="dxa"/>
          </w:tcPr>
          <w:p w:rsidR="00D61F7B"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Inflexibility and loss</w:t>
            </w:r>
          </w:p>
        </w:tc>
        <w:tc>
          <w:tcPr>
            <w:tcW w:w="1350" w:type="dxa"/>
          </w:tcPr>
          <w:p w:rsidR="00D61F7B" w:rsidRPr="00A119F0" w:rsidRDefault="00F23E4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D61F7B"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Operations</w:t>
            </w:r>
          </w:p>
        </w:tc>
        <w:tc>
          <w:tcPr>
            <w:tcW w:w="1278" w:type="dxa"/>
          </w:tcPr>
          <w:p w:rsidR="00D61F7B"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bl>
    <w:p w:rsidR="00B938D6" w:rsidRPr="00A119F0" w:rsidRDefault="00B938D6" w:rsidP="00A119F0">
      <w:pPr>
        <w:spacing w:line="480" w:lineRule="auto"/>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AC63B2" w:rsidRPr="00A119F0" w:rsidRDefault="00B20B52" w:rsidP="0096225A">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lastRenderedPageBreak/>
        <w:t>References</w:t>
      </w:r>
    </w:p>
    <w:p w:rsidR="00B20B52" w:rsidRPr="00A119F0" w:rsidRDefault="00B20B52" w:rsidP="0096225A">
      <w:pPr>
        <w:spacing w:line="480" w:lineRule="auto"/>
        <w:ind w:left="720" w:hanging="720"/>
        <w:rPr>
          <w:rFonts w:ascii="Times New Roman" w:hAnsi="Times New Roman" w:cs="Times New Roman"/>
          <w:sz w:val="24"/>
          <w:szCs w:val="24"/>
        </w:rPr>
      </w:pPr>
      <w:r w:rsidRPr="00A119F0">
        <w:rPr>
          <w:rFonts w:ascii="Times New Roman" w:hAnsi="Times New Roman" w:cs="Times New Roman"/>
          <w:sz w:val="24"/>
          <w:szCs w:val="24"/>
        </w:rPr>
        <w:t xml:space="preserve">Aiello, C. (2018). Competition and regulation pose greatest growth risks to Amazon. Retrieved from </w:t>
      </w:r>
      <w:hyperlink r:id="rId7" w:history="1">
        <w:r w:rsidRPr="0096225A">
          <w:rPr>
            <w:rStyle w:val="Hyperlink"/>
            <w:rFonts w:ascii="Times New Roman" w:hAnsi="Times New Roman" w:cs="Times New Roman"/>
            <w:color w:val="0070C0"/>
            <w:sz w:val="24"/>
            <w:szCs w:val="24"/>
          </w:rPr>
          <w:t>https://</w:t>
        </w:r>
      </w:hyperlink>
      <w:hyperlink r:id="rId8" w:history="1">
        <w:r w:rsidRPr="0096225A">
          <w:rPr>
            <w:rStyle w:val="Hyperlink"/>
            <w:rFonts w:ascii="Times New Roman" w:hAnsi="Times New Roman" w:cs="Times New Roman"/>
            <w:color w:val="0070C0"/>
            <w:sz w:val="24"/>
            <w:szCs w:val="24"/>
          </w:rPr>
          <w:t>www.cnbc.com/2018/09/04/mahaney</w:t>
        </w:r>
      </w:hyperlink>
      <w:r w:rsidRPr="0096225A">
        <w:rPr>
          <w:rFonts w:ascii="Times New Roman" w:hAnsi="Times New Roman" w:cs="Times New Roman"/>
          <w:color w:val="0070C0"/>
          <w:sz w:val="24"/>
          <w:szCs w:val="24"/>
          <w:u w:val="single"/>
        </w:rPr>
        <w:t>competition-and-regulation-pose-greatest-risks-to-amazon.html</w:t>
      </w:r>
    </w:p>
    <w:p w:rsidR="00B20B52" w:rsidRPr="00A119F0" w:rsidRDefault="00B20B52" w:rsidP="0096225A">
      <w:pPr>
        <w:spacing w:line="480" w:lineRule="auto"/>
        <w:ind w:left="720" w:hanging="720"/>
        <w:rPr>
          <w:rFonts w:ascii="Times New Roman" w:hAnsi="Times New Roman" w:cs="Times New Roman"/>
          <w:sz w:val="24"/>
          <w:szCs w:val="24"/>
        </w:rPr>
      </w:pPr>
      <w:r w:rsidRPr="00A119F0">
        <w:rPr>
          <w:rFonts w:ascii="Times New Roman" w:hAnsi="Times New Roman" w:cs="Times New Roman"/>
          <w:sz w:val="24"/>
          <w:szCs w:val="24"/>
        </w:rPr>
        <w:t xml:space="preserve">Amazon, (2016).About Amazon. Retrieved from </w:t>
      </w:r>
      <w:hyperlink r:id="rId9" w:history="1">
        <w:r w:rsidRPr="00A119F0">
          <w:rPr>
            <w:rStyle w:val="Hyperlink"/>
            <w:rFonts w:ascii="Times New Roman" w:hAnsi="Times New Roman" w:cs="Times New Roman"/>
            <w:sz w:val="24"/>
            <w:szCs w:val="24"/>
          </w:rPr>
          <w:t>https://www.aboutamazon.com</w:t>
        </w:r>
      </w:hyperlink>
      <w:hyperlink r:id="rId10" w:history="1">
        <w:r w:rsidRPr="00A119F0">
          <w:rPr>
            <w:rStyle w:val="Hyperlink"/>
            <w:rFonts w:ascii="Times New Roman" w:hAnsi="Times New Roman" w:cs="Times New Roman"/>
            <w:sz w:val="24"/>
            <w:szCs w:val="24"/>
          </w:rPr>
          <w:t>/</w:t>
        </w:r>
      </w:hyperlink>
    </w:p>
    <w:p w:rsidR="00B20B52" w:rsidRPr="00A119F0" w:rsidRDefault="00B20B52" w:rsidP="0096225A">
      <w:pPr>
        <w:spacing w:line="480" w:lineRule="auto"/>
        <w:ind w:left="720" w:hanging="720"/>
        <w:rPr>
          <w:rFonts w:ascii="Times New Roman" w:hAnsi="Times New Roman" w:cs="Times New Roman"/>
          <w:sz w:val="24"/>
          <w:szCs w:val="24"/>
        </w:rPr>
      </w:pPr>
      <w:r w:rsidRPr="00A119F0">
        <w:rPr>
          <w:rFonts w:ascii="Times New Roman" w:hAnsi="Times New Roman" w:cs="Times New Roman"/>
          <w:sz w:val="24"/>
          <w:szCs w:val="24"/>
        </w:rPr>
        <w:t>Berg, N &amp; Knights, M. (2019). How the world’s most relentless retailer will continue to revolutionize commerce. New York, NY: Kogan Page Limited Publishing</w:t>
      </w:r>
    </w:p>
    <w:p w:rsidR="00B20B52" w:rsidRPr="00A119F0" w:rsidRDefault="00B20B52" w:rsidP="0096225A">
      <w:pPr>
        <w:spacing w:line="480" w:lineRule="auto"/>
        <w:ind w:left="720" w:hanging="720"/>
        <w:rPr>
          <w:rFonts w:ascii="Times New Roman" w:hAnsi="Times New Roman" w:cs="Times New Roman"/>
          <w:sz w:val="24"/>
          <w:szCs w:val="24"/>
        </w:rPr>
      </w:pPr>
      <w:r w:rsidRPr="00A119F0">
        <w:rPr>
          <w:rFonts w:ascii="Times New Roman" w:hAnsi="Times New Roman" w:cs="Times New Roman"/>
          <w:sz w:val="24"/>
          <w:szCs w:val="24"/>
        </w:rPr>
        <w:t>Chaffey, D. (2015). Digital</w:t>
      </w:r>
      <w:bookmarkStart w:id="0" w:name="_GoBack"/>
      <w:bookmarkEnd w:id="0"/>
      <w:r w:rsidRPr="00A119F0">
        <w:rPr>
          <w:rFonts w:ascii="Times New Roman" w:hAnsi="Times New Roman" w:cs="Times New Roman"/>
          <w:sz w:val="24"/>
          <w:szCs w:val="24"/>
        </w:rPr>
        <w:t xml:space="preserve"> business and e-commerce management strategy, implementation and practice. Harlow: Pearson Education Limited.</w:t>
      </w:r>
    </w:p>
    <w:sectPr w:rsidR="00B20B52" w:rsidRPr="00A119F0" w:rsidSect="00A119F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C71" w:rsidRDefault="00D40C71" w:rsidP="00A119F0">
      <w:pPr>
        <w:spacing w:after="0" w:line="240" w:lineRule="auto"/>
      </w:pPr>
      <w:r>
        <w:separator/>
      </w:r>
    </w:p>
  </w:endnote>
  <w:endnote w:type="continuationSeparator" w:id="1">
    <w:p w:rsidR="00D40C71" w:rsidRDefault="00D40C71" w:rsidP="00A11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C71" w:rsidRDefault="00D40C71" w:rsidP="00A119F0">
      <w:pPr>
        <w:spacing w:after="0" w:line="240" w:lineRule="auto"/>
      </w:pPr>
      <w:r>
        <w:separator/>
      </w:r>
    </w:p>
  </w:footnote>
  <w:footnote w:type="continuationSeparator" w:id="1">
    <w:p w:rsidR="00D40C71" w:rsidRDefault="00D40C71" w:rsidP="00A119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F0" w:rsidRPr="00A119F0" w:rsidRDefault="00A119F0">
    <w:pPr>
      <w:pStyle w:val="Header"/>
      <w:rPr>
        <w:rFonts w:ascii="Times New Roman" w:hAnsi="Times New Roman" w:cs="Times New Roman"/>
        <w:sz w:val="24"/>
        <w:szCs w:val="24"/>
      </w:rPr>
    </w:pPr>
    <w:r w:rsidRPr="00A119F0">
      <w:rPr>
        <w:rFonts w:ascii="Times New Roman" w:hAnsi="Times New Roman" w:cs="Times New Roman"/>
        <w:sz w:val="24"/>
        <w:szCs w:val="24"/>
      </w:rPr>
      <w:t>RISK AREAS FOR THE AMAZON BUSINESS</w:t>
    </w:r>
    <w:r w:rsidRPr="00A119F0">
      <w:rPr>
        <w:rFonts w:ascii="Times New Roman" w:hAnsi="Times New Roman" w:cs="Times New Roman"/>
        <w:sz w:val="24"/>
        <w:szCs w:val="24"/>
      </w:rPr>
      <w:tab/>
    </w:r>
    <w:r w:rsidRPr="00A119F0">
      <w:rPr>
        <w:rFonts w:ascii="Times New Roman" w:hAnsi="Times New Roman" w:cs="Times New Roman"/>
        <w:sz w:val="24"/>
        <w:szCs w:val="24"/>
      </w:rPr>
      <w:tab/>
    </w:r>
    <w:sdt>
      <w:sdtPr>
        <w:rPr>
          <w:rFonts w:ascii="Times New Roman" w:hAnsi="Times New Roman" w:cs="Times New Roman"/>
          <w:sz w:val="24"/>
          <w:szCs w:val="24"/>
        </w:rPr>
        <w:id w:val="-1748183888"/>
        <w:docPartObj>
          <w:docPartGallery w:val="Page Numbers (Top of Page)"/>
          <w:docPartUnique/>
        </w:docPartObj>
      </w:sdtPr>
      <w:sdtEndPr>
        <w:rPr>
          <w:noProof/>
        </w:rPr>
      </w:sdtEndPr>
      <w:sdtContent>
        <w:r w:rsidR="001C7DD8" w:rsidRPr="00A119F0">
          <w:rPr>
            <w:rFonts w:ascii="Times New Roman" w:hAnsi="Times New Roman" w:cs="Times New Roman"/>
            <w:sz w:val="24"/>
            <w:szCs w:val="24"/>
          </w:rPr>
          <w:fldChar w:fldCharType="begin"/>
        </w:r>
        <w:r w:rsidRPr="00A119F0">
          <w:rPr>
            <w:rFonts w:ascii="Times New Roman" w:hAnsi="Times New Roman" w:cs="Times New Roman"/>
            <w:sz w:val="24"/>
            <w:szCs w:val="24"/>
          </w:rPr>
          <w:instrText xml:space="preserve"> PAGE   \* MERGEFORMAT </w:instrText>
        </w:r>
        <w:r w:rsidR="001C7DD8" w:rsidRPr="00A119F0">
          <w:rPr>
            <w:rFonts w:ascii="Times New Roman" w:hAnsi="Times New Roman" w:cs="Times New Roman"/>
            <w:sz w:val="24"/>
            <w:szCs w:val="24"/>
          </w:rPr>
          <w:fldChar w:fldCharType="separate"/>
        </w:r>
        <w:r w:rsidR="001B1593">
          <w:rPr>
            <w:rFonts w:ascii="Times New Roman" w:hAnsi="Times New Roman" w:cs="Times New Roman"/>
            <w:noProof/>
            <w:sz w:val="24"/>
            <w:szCs w:val="24"/>
          </w:rPr>
          <w:t>5</w:t>
        </w:r>
        <w:r w:rsidR="001C7DD8" w:rsidRPr="00A119F0">
          <w:rPr>
            <w:rFonts w:ascii="Times New Roman" w:hAnsi="Times New Roman" w:cs="Times New Roman"/>
            <w:noProof/>
            <w:sz w:val="24"/>
            <w:szCs w:val="24"/>
          </w:rPr>
          <w:fldChar w:fldCharType="end"/>
        </w:r>
      </w:sdtContent>
    </w:sdt>
  </w:p>
  <w:p w:rsidR="00A119F0" w:rsidRPr="00A119F0" w:rsidRDefault="00A119F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F0" w:rsidRPr="00A119F0" w:rsidRDefault="00A119F0" w:rsidP="00A119F0">
    <w:pPr>
      <w:rPr>
        <w:rFonts w:ascii="Times New Roman" w:hAnsi="Times New Roman" w:cs="Times New Roman"/>
        <w:sz w:val="24"/>
        <w:szCs w:val="24"/>
      </w:rPr>
    </w:pPr>
    <w:r w:rsidRPr="00A119F0">
      <w:rPr>
        <w:rFonts w:ascii="Times New Roman" w:hAnsi="Times New Roman" w:cs="Times New Roman"/>
        <w:sz w:val="24"/>
        <w:szCs w:val="24"/>
      </w:rPr>
      <w:t>Running head: RISK AREAS FOR THE AMAZON BUSINESS</w:t>
    </w:r>
    <w:r w:rsidRPr="00A119F0">
      <w:rPr>
        <w:rFonts w:ascii="Times New Roman" w:hAnsi="Times New Roman" w:cs="Times New Roman"/>
        <w:sz w:val="24"/>
        <w:szCs w:val="24"/>
      </w:rPr>
      <w:tab/>
    </w:r>
    <w:r w:rsidRPr="00A119F0">
      <w:rPr>
        <w:rFonts w:ascii="Times New Roman" w:hAnsi="Times New Roman" w:cs="Times New Roman"/>
        <w:sz w:val="24"/>
        <w:szCs w:val="24"/>
      </w:rPr>
      <w:tab/>
    </w:r>
    <w:r w:rsidRPr="00A119F0">
      <w:rPr>
        <w:rFonts w:ascii="Times New Roman" w:hAnsi="Times New Roman" w:cs="Times New Roman"/>
        <w:sz w:val="24"/>
        <w:szCs w:val="24"/>
      </w:rPr>
      <w:tab/>
    </w:r>
    <w:sdt>
      <w:sdtPr>
        <w:rPr>
          <w:rFonts w:ascii="Times New Roman" w:hAnsi="Times New Roman" w:cs="Times New Roman"/>
          <w:sz w:val="24"/>
          <w:szCs w:val="24"/>
        </w:rPr>
        <w:id w:val="-878249032"/>
        <w:docPartObj>
          <w:docPartGallery w:val="Page Numbers (Top of Page)"/>
          <w:docPartUnique/>
        </w:docPartObj>
      </w:sdtPr>
      <w:sdtEndPr>
        <w:rPr>
          <w:noProof/>
        </w:rPr>
      </w:sdtEndPr>
      <w:sdtContent>
        <w:r w:rsidR="001C7DD8" w:rsidRPr="00A119F0">
          <w:rPr>
            <w:rFonts w:ascii="Times New Roman" w:hAnsi="Times New Roman" w:cs="Times New Roman"/>
            <w:sz w:val="24"/>
            <w:szCs w:val="24"/>
          </w:rPr>
          <w:fldChar w:fldCharType="begin"/>
        </w:r>
        <w:r w:rsidRPr="00A119F0">
          <w:rPr>
            <w:rFonts w:ascii="Times New Roman" w:hAnsi="Times New Roman" w:cs="Times New Roman"/>
            <w:sz w:val="24"/>
            <w:szCs w:val="24"/>
          </w:rPr>
          <w:instrText xml:space="preserve"> PAGE   \* MERGEFORMAT </w:instrText>
        </w:r>
        <w:r w:rsidR="001C7DD8" w:rsidRPr="00A119F0">
          <w:rPr>
            <w:rFonts w:ascii="Times New Roman" w:hAnsi="Times New Roman" w:cs="Times New Roman"/>
            <w:sz w:val="24"/>
            <w:szCs w:val="24"/>
          </w:rPr>
          <w:fldChar w:fldCharType="separate"/>
        </w:r>
        <w:r w:rsidR="001B1593">
          <w:rPr>
            <w:rFonts w:ascii="Times New Roman" w:hAnsi="Times New Roman" w:cs="Times New Roman"/>
            <w:noProof/>
            <w:sz w:val="24"/>
            <w:szCs w:val="24"/>
          </w:rPr>
          <w:t>1</w:t>
        </w:r>
        <w:r w:rsidR="001C7DD8" w:rsidRPr="00A119F0">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0939FE"/>
    <w:multiLevelType w:val="hybridMultilevel"/>
    <w:tmpl w:val="0F628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5AED"/>
    <w:rsid w:val="00110AE0"/>
    <w:rsid w:val="00127344"/>
    <w:rsid w:val="001B1593"/>
    <w:rsid w:val="001C7DD8"/>
    <w:rsid w:val="001D4D0A"/>
    <w:rsid w:val="002431AA"/>
    <w:rsid w:val="00476E60"/>
    <w:rsid w:val="004E4B9F"/>
    <w:rsid w:val="005162F2"/>
    <w:rsid w:val="00585BD7"/>
    <w:rsid w:val="006A5AB3"/>
    <w:rsid w:val="00797213"/>
    <w:rsid w:val="008511A3"/>
    <w:rsid w:val="00893D32"/>
    <w:rsid w:val="008A694E"/>
    <w:rsid w:val="0096225A"/>
    <w:rsid w:val="009A5AED"/>
    <w:rsid w:val="00A119F0"/>
    <w:rsid w:val="00AC63B2"/>
    <w:rsid w:val="00B20B52"/>
    <w:rsid w:val="00B938D6"/>
    <w:rsid w:val="00D40C71"/>
    <w:rsid w:val="00D61F7B"/>
    <w:rsid w:val="00D648E7"/>
    <w:rsid w:val="00DD64D2"/>
    <w:rsid w:val="00E22070"/>
    <w:rsid w:val="00EE0F84"/>
    <w:rsid w:val="00F23E4A"/>
    <w:rsid w:val="00F91E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A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3B2"/>
    <w:pPr>
      <w:ind w:left="720"/>
      <w:contextualSpacing/>
    </w:pPr>
  </w:style>
  <w:style w:type="table" w:styleId="TableGrid">
    <w:name w:val="Table Grid"/>
    <w:basedOn w:val="TableNormal"/>
    <w:uiPriority w:val="59"/>
    <w:rsid w:val="00F91E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20B52"/>
    <w:rPr>
      <w:color w:val="0000FF" w:themeColor="hyperlink"/>
      <w:u w:val="single"/>
    </w:rPr>
  </w:style>
  <w:style w:type="paragraph" w:styleId="Header">
    <w:name w:val="header"/>
    <w:basedOn w:val="Normal"/>
    <w:link w:val="HeaderChar"/>
    <w:uiPriority w:val="99"/>
    <w:unhideWhenUsed/>
    <w:rsid w:val="00A11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9F0"/>
  </w:style>
  <w:style w:type="paragraph" w:styleId="Footer">
    <w:name w:val="footer"/>
    <w:basedOn w:val="Normal"/>
    <w:link w:val="FooterChar"/>
    <w:uiPriority w:val="99"/>
    <w:unhideWhenUsed/>
    <w:rsid w:val="00A11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9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3B2"/>
    <w:pPr>
      <w:ind w:left="720"/>
      <w:contextualSpacing/>
    </w:pPr>
  </w:style>
  <w:style w:type="table" w:styleId="TableGrid">
    <w:name w:val="Table Grid"/>
    <w:basedOn w:val="TableNormal"/>
    <w:uiPriority w:val="59"/>
    <w:rsid w:val="00F91E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20B52"/>
    <w:rPr>
      <w:color w:val="0000FF" w:themeColor="hyperlink"/>
      <w:u w:val="single"/>
    </w:rPr>
  </w:style>
  <w:style w:type="paragraph" w:styleId="Header">
    <w:name w:val="header"/>
    <w:basedOn w:val="Normal"/>
    <w:link w:val="HeaderChar"/>
    <w:uiPriority w:val="99"/>
    <w:unhideWhenUsed/>
    <w:rsid w:val="00A11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9F0"/>
  </w:style>
  <w:style w:type="paragraph" w:styleId="Footer">
    <w:name w:val="footer"/>
    <w:basedOn w:val="Normal"/>
    <w:link w:val="FooterChar"/>
    <w:uiPriority w:val="99"/>
    <w:unhideWhenUsed/>
    <w:rsid w:val="00A11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9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8/09/04/mahane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nbc.com/2018/09/04/mahaney"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www.aboutamazon.com/" TargetMode="External"/><Relationship Id="rId4" Type="http://schemas.openxmlformats.org/officeDocument/2006/relationships/webSettings" Target="webSettings.xml"/><Relationship Id="rId9" Type="http://schemas.openxmlformats.org/officeDocument/2006/relationships/hyperlink" Target="https://www.aboutamazo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2019-07-05T08:20:00Z</dcterms:created>
  <dcterms:modified xsi:type="dcterms:W3CDTF">2019-07-05T08:21:00Z</dcterms:modified>
</cp:coreProperties>
</file>